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235" w:rsidRDefault="00377235" w:rsidP="00377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7723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HORVÁT NÉPISMERET</w:t>
      </w:r>
      <w:r w:rsidR="007F3E9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</w:p>
    <w:p w:rsidR="007F3E90" w:rsidRPr="00377235" w:rsidRDefault="007F3E90" w:rsidP="003772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5. évfolyam</w:t>
      </w:r>
    </w:p>
    <w:p w:rsidR="00377235" w:rsidRP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7235" w:rsidRP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7235" w:rsidRP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hazai horvát nemzetiség számára a nyelv és a kultúra az identitás fenntartásának és megerősödésének alapvető feltétele. A már évtizedek óta érzékelhető előrehaladott </w:t>
      </w:r>
      <w:proofErr w:type="gramStart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>asszimilációs</w:t>
      </w:r>
      <w:proofErr w:type="gramEnd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 következtében megnőtt a nevelési és oktatási intézmények szerepe a nyelv, a kultúra és az identitás továbbadásában. Az oktatási intézmények nem építhetnek a tanulók otthonról hozott nyelvi ismereteire. </w:t>
      </w:r>
    </w:p>
    <w:p w:rsidR="00377235" w:rsidRP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oktatás eredményességének érdekében ennek a megváltozott helyzetnek tükröződnie kell a fejlesztendő </w:t>
      </w:r>
      <w:proofErr w:type="gramStart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>kompetenciákban</w:t>
      </w:r>
      <w:proofErr w:type="gramEnd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közműveltségi tartalmakban.</w:t>
      </w:r>
    </w:p>
    <w:p w:rsidR="00377235" w:rsidRP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nevelés és oktatás feladatai nem korlátozódhatnak csak az ismeretek átadására és a készségek fejlesztésére. Gyakorlati és sokrétűen felhasználható tudásra és képességekre kell törekedni, amelyek egyben feltételei az értékeken alapuló cselekvésnek. Az önmeghatározás, ítélőképesség, a tudomány és művészet iránti nyitottság és a mindenkori személyes adottságok és lehetőségek határain belüli teljesítmény elérése a cél. Ez a feltételrendszer nyit utat a felelősségteljes élet felé. </w:t>
      </w:r>
    </w:p>
    <w:p w:rsidR="00377235" w:rsidRP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élethosszig tartó tanulás jegyében a magyarországi nemzetiségek legfontosabb oktatáspolitikai célja egy olyan nevelési és oktatási kínálat fenntartása és fejlesztése, amely mindenki számára elérhető és átjárható. A nemzetiség nyelvén felkínált nevelés és oktatás épít arra, hogy a nemzetiséghez tartozók ezzel a lehetőséggel minden életszakaszban élhetnek. </w:t>
      </w:r>
    </w:p>
    <w:p w:rsidR="00377235" w:rsidRP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nyelv magas szintű birtoklása, a helyi nyelvjárások és szokások ápolása, a történelem és a jelen ismerete – </w:t>
      </w:r>
      <w:proofErr w:type="spellStart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>mindezek</w:t>
      </w:r>
      <w:proofErr w:type="spellEnd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identitás nélkülözhetetlen részét képezik. Modern világunkban az emberi kapcsolatokon keresztül történő tanulás éppoly fontos, mint a tudás és az </w:t>
      </w:r>
      <w:proofErr w:type="gramStart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</w:t>
      </w:r>
      <w:proofErr w:type="gramEnd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megszerzése, valamint cselekvési stratégiák kifejlesztése. </w:t>
      </w:r>
    </w:p>
    <w:p w:rsidR="00377235" w:rsidRP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>A horvát nemzetiségi iskolák tanulói először élményszerű helyzetekben találkoznak a legfontosabb hagyományokkal, az életmóddal és a nemzetiség kultúrájával. Ezekre az élményekre építve cselekvés- és projektorientált oktatási formákban a fokozatosság elve alapján szereznek ismereteket a nemzetiség történeleméről, néprajzáról, nyelvéről, irodalmáról és a médiáról.</w:t>
      </w:r>
    </w:p>
    <w:p w:rsidR="00377235" w:rsidRP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horvát népismeret tantárgy tanulása a tanulók számára lehetővé teszi, hogy toleránsak és nyitottak legyenek a mássággal szemben, amely alkalmassá teszi őket más nemzetiségek és népek elfogadására. </w:t>
      </w:r>
    </w:p>
    <w:p w:rsidR="00377235" w:rsidRP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heti kötelező egy tanítási óra a tizenkét évfolyamon keresztül </w:t>
      </w:r>
      <w:proofErr w:type="gramStart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</w:t>
      </w:r>
      <w:proofErr w:type="gramEnd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alapos ismeretszerzést és képességfejlesztést tesz lehetővé. Az ismeretanyag más tantárgyakba való integrálása már nem lehetséges, de az azokhoz való kapcsolódást érdemes szem előtt tartani, ennek lehetőségét a tananyag tartalmak magukban hordozzák. </w:t>
      </w:r>
    </w:p>
    <w:p w:rsidR="00377235" w:rsidRP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>A horvát népismeret tantárgy feladata – identitás- és értékközvetítés – hatással van a módszerek megválasztására. A nyitott oktatási formákban történő tanítás olyan ismeretszerzést biztosít, amely az élménytől a cselekvésen és megértésen át a tapasztalathoz vezet.</w:t>
      </w:r>
    </w:p>
    <w:p w:rsid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tantárgy az Irányelvekben meghatározott kulcskompetenciák – a kommunikáció, az időben és térben való tájékozódás, a </w:t>
      </w:r>
      <w:proofErr w:type="gramStart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>reflexiót</w:t>
      </w:r>
      <w:proofErr w:type="gramEnd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irányító kérdések, a kritikai gondolkodás és az önálló tanulás – fejlesztése révén eléri, hogy a tanulók alkalmassá váljanak önálló projektmunkára, azok irányítására, lebonyolítására, valamint a nemzetiségi életben való aktív, öntudatos részvételre.</w:t>
      </w:r>
    </w:p>
    <w:p w:rsidR="004112BB" w:rsidRDefault="004112BB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112BB" w:rsidRDefault="004112BB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112BB" w:rsidRDefault="004112BB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112BB" w:rsidRDefault="004112BB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112BB" w:rsidRPr="00377235" w:rsidRDefault="004112BB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112BB" w:rsidRPr="00377235" w:rsidRDefault="004112BB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112BB" w:rsidRDefault="004112BB" w:rsidP="004112BB">
      <w:pPr>
        <w:widowControl w:val="0"/>
        <w:autoSpaceDE w:val="0"/>
        <w:autoSpaceDN w:val="0"/>
        <w:adjustRightInd w:val="0"/>
        <w:ind w:firstLine="709"/>
        <w:jc w:val="both"/>
      </w:pPr>
      <w:r>
        <w:t>A tantárgy órakerete: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1879"/>
        <w:gridCol w:w="1880"/>
        <w:gridCol w:w="1699"/>
        <w:gridCol w:w="1680"/>
      </w:tblGrid>
      <w:tr w:rsidR="004112BB" w:rsidRPr="00720F82" w:rsidTr="00A0314B">
        <w:tc>
          <w:tcPr>
            <w:tcW w:w="1981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both"/>
            </w:pPr>
            <w:r w:rsidRPr="00720F82">
              <w:t>Évfolyam</w:t>
            </w:r>
          </w:p>
        </w:tc>
        <w:tc>
          <w:tcPr>
            <w:tcW w:w="1935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both"/>
            </w:pPr>
            <w:r w:rsidRPr="00720F82">
              <w:t>Heti órakeret</w:t>
            </w:r>
          </w:p>
        </w:tc>
        <w:tc>
          <w:tcPr>
            <w:tcW w:w="1936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both"/>
            </w:pPr>
            <w:r w:rsidRPr="00720F82">
              <w:t>Évi órakeret</w:t>
            </w:r>
          </w:p>
        </w:tc>
        <w:tc>
          <w:tcPr>
            <w:tcW w:w="1717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both"/>
            </w:pPr>
            <w:r w:rsidRPr="00720F82">
              <w:t>Kerettantervi órakeret</w:t>
            </w:r>
          </w:p>
        </w:tc>
        <w:tc>
          <w:tcPr>
            <w:tcW w:w="1717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both"/>
            </w:pPr>
            <w:r w:rsidRPr="00720F82">
              <w:t>Helyi tervezésű órakeret</w:t>
            </w:r>
          </w:p>
        </w:tc>
      </w:tr>
      <w:tr w:rsidR="004112BB" w:rsidRPr="00720F82" w:rsidTr="00A0314B">
        <w:tc>
          <w:tcPr>
            <w:tcW w:w="1981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0F82">
              <w:t>1.</w:t>
            </w:r>
          </w:p>
        </w:tc>
        <w:tc>
          <w:tcPr>
            <w:tcW w:w="1935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36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1717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1717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4112BB" w:rsidRPr="00720F82" w:rsidTr="00A0314B">
        <w:tc>
          <w:tcPr>
            <w:tcW w:w="1981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0F82">
              <w:t>2.</w:t>
            </w:r>
          </w:p>
        </w:tc>
        <w:tc>
          <w:tcPr>
            <w:tcW w:w="1935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36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1717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1717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4112BB" w:rsidRPr="00720F82" w:rsidTr="00A0314B">
        <w:tc>
          <w:tcPr>
            <w:tcW w:w="1981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0F82">
              <w:t>3.</w:t>
            </w:r>
          </w:p>
        </w:tc>
        <w:tc>
          <w:tcPr>
            <w:tcW w:w="1935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36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1717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1717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4112BB" w:rsidRPr="00720F82" w:rsidTr="00A0314B">
        <w:tc>
          <w:tcPr>
            <w:tcW w:w="1981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0F82">
              <w:t>4.</w:t>
            </w:r>
          </w:p>
        </w:tc>
        <w:tc>
          <w:tcPr>
            <w:tcW w:w="1935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36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1717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1717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4112BB" w:rsidRPr="00720F82" w:rsidTr="00A0314B">
        <w:tc>
          <w:tcPr>
            <w:tcW w:w="1981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1935" w:type="dxa"/>
          </w:tcPr>
          <w:p w:rsidR="004112BB" w:rsidRDefault="004112BB" w:rsidP="00A0314B">
            <w:pPr>
              <w:jc w:val="center"/>
            </w:pPr>
            <w:r w:rsidRPr="0027705D">
              <w:t>1</w:t>
            </w:r>
          </w:p>
        </w:tc>
        <w:tc>
          <w:tcPr>
            <w:tcW w:w="1936" w:type="dxa"/>
          </w:tcPr>
          <w:p w:rsidR="004112BB" w:rsidRDefault="004112BB" w:rsidP="00A0314B">
            <w:pPr>
              <w:jc w:val="center"/>
            </w:pPr>
            <w:r w:rsidRPr="008D112B">
              <w:t>36</w:t>
            </w:r>
          </w:p>
        </w:tc>
        <w:tc>
          <w:tcPr>
            <w:tcW w:w="1717" w:type="dxa"/>
          </w:tcPr>
          <w:p w:rsidR="004112BB" w:rsidRDefault="004112BB" w:rsidP="00A0314B">
            <w:pPr>
              <w:jc w:val="center"/>
            </w:pPr>
            <w:r w:rsidRPr="00CE13D2">
              <w:t>33</w:t>
            </w:r>
          </w:p>
        </w:tc>
        <w:tc>
          <w:tcPr>
            <w:tcW w:w="1717" w:type="dxa"/>
          </w:tcPr>
          <w:p w:rsidR="004112BB" w:rsidRDefault="004112BB" w:rsidP="00A0314B">
            <w:pPr>
              <w:jc w:val="center"/>
            </w:pPr>
            <w:r w:rsidRPr="00316AA9">
              <w:t>3</w:t>
            </w:r>
          </w:p>
        </w:tc>
      </w:tr>
      <w:tr w:rsidR="004112BB" w:rsidRPr="00720F82" w:rsidTr="00A0314B">
        <w:tc>
          <w:tcPr>
            <w:tcW w:w="1981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1935" w:type="dxa"/>
          </w:tcPr>
          <w:p w:rsidR="004112BB" w:rsidRDefault="004112BB" w:rsidP="00A0314B">
            <w:pPr>
              <w:jc w:val="center"/>
            </w:pPr>
            <w:r w:rsidRPr="0027705D">
              <w:t>1</w:t>
            </w:r>
          </w:p>
        </w:tc>
        <w:tc>
          <w:tcPr>
            <w:tcW w:w="1936" w:type="dxa"/>
          </w:tcPr>
          <w:p w:rsidR="004112BB" w:rsidRDefault="004112BB" w:rsidP="00A0314B">
            <w:pPr>
              <w:jc w:val="center"/>
            </w:pPr>
            <w:r w:rsidRPr="008D112B">
              <w:t>36</w:t>
            </w:r>
          </w:p>
        </w:tc>
        <w:tc>
          <w:tcPr>
            <w:tcW w:w="1717" w:type="dxa"/>
          </w:tcPr>
          <w:p w:rsidR="004112BB" w:rsidRDefault="004112BB" w:rsidP="00A0314B">
            <w:pPr>
              <w:jc w:val="center"/>
            </w:pPr>
            <w:r w:rsidRPr="00CE13D2">
              <w:t>33</w:t>
            </w:r>
          </w:p>
        </w:tc>
        <w:tc>
          <w:tcPr>
            <w:tcW w:w="1717" w:type="dxa"/>
          </w:tcPr>
          <w:p w:rsidR="004112BB" w:rsidRDefault="004112BB" w:rsidP="00A0314B">
            <w:pPr>
              <w:jc w:val="center"/>
            </w:pPr>
            <w:r w:rsidRPr="00316AA9">
              <w:t>3</w:t>
            </w:r>
          </w:p>
        </w:tc>
      </w:tr>
      <w:tr w:rsidR="004112BB" w:rsidRPr="00720F82" w:rsidTr="00A0314B">
        <w:tc>
          <w:tcPr>
            <w:tcW w:w="1981" w:type="dxa"/>
          </w:tcPr>
          <w:p w:rsidR="004112BB" w:rsidRPr="00720F82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1935" w:type="dxa"/>
          </w:tcPr>
          <w:p w:rsidR="004112BB" w:rsidRDefault="004112BB" w:rsidP="00A0314B">
            <w:pPr>
              <w:jc w:val="center"/>
            </w:pPr>
            <w:r w:rsidRPr="0027705D">
              <w:t>1</w:t>
            </w:r>
          </w:p>
        </w:tc>
        <w:tc>
          <w:tcPr>
            <w:tcW w:w="1936" w:type="dxa"/>
          </w:tcPr>
          <w:p w:rsidR="004112BB" w:rsidRDefault="004112BB" w:rsidP="00A0314B">
            <w:pPr>
              <w:jc w:val="center"/>
            </w:pPr>
            <w:r w:rsidRPr="008D112B">
              <w:t>36</w:t>
            </w:r>
          </w:p>
        </w:tc>
        <w:tc>
          <w:tcPr>
            <w:tcW w:w="1717" w:type="dxa"/>
          </w:tcPr>
          <w:p w:rsidR="004112BB" w:rsidRDefault="004112BB" w:rsidP="00A0314B">
            <w:pPr>
              <w:jc w:val="center"/>
            </w:pPr>
            <w:r w:rsidRPr="00CE13D2">
              <w:t>33</w:t>
            </w:r>
          </w:p>
        </w:tc>
        <w:tc>
          <w:tcPr>
            <w:tcW w:w="1717" w:type="dxa"/>
          </w:tcPr>
          <w:p w:rsidR="004112BB" w:rsidRDefault="004112BB" w:rsidP="00A0314B">
            <w:pPr>
              <w:jc w:val="center"/>
            </w:pPr>
            <w:r w:rsidRPr="00316AA9">
              <w:t>3</w:t>
            </w:r>
          </w:p>
        </w:tc>
      </w:tr>
      <w:tr w:rsidR="004112BB" w:rsidRPr="00720F82" w:rsidTr="00A0314B">
        <w:tc>
          <w:tcPr>
            <w:tcW w:w="1981" w:type="dxa"/>
          </w:tcPr>
          <w:p w:rsidR="004112BB" w:rsidRDefault="004112BB" w:rsidP="00A0314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1935" w:type="dxa"/>
          </w:tcPr>
          <w:p w:rsidR="004112BB" w:rsidRDefault="004112BB" w:rsidP="00A0314B">
            <w:pPr>
              <w:jc w:val="center"/>
            </w:pPr>
            <w:r w:rsidRPr="0027705D">
              <w:t>1</w:t>
            </w:r>
          </w:p>
        </w:tc>
        <w:tc>
          <w:tcPr>
            <w:tcW w:w="1936" w:type="dxa"/>
          </w:tcPr>
          <w:p w:rsidR="004112BB" w:rsidRDefault="004112BB" w:rsidP="00A0314B">
            <w:pPr>
              <w:jc w:val="center"/>
            </w:pPr>
            <w:r w:rsidRPr="008D112B">
              <w:t>36</w:t>
            </w:r>
          </w:p>
        </w:tc>
        <w:tc>
          <w:tcPr>
            <w:tcW w:w="1717" w:type="dxa"/>
          </w:tcPr>
          <w:p w:rsidR="004112BB" w:rsidRDefault="004112BB" w:rsidP="00A0314B">
            <w:pPr>
              <w:jc w:val="center"/>
            </w:pPr>
            <w:r w:rsidRPr="00CE13D2">
              <w:t>33</w:t>
            </w:r>
          </w:p>
        </w:tc>
        <w:tc>
          <w:tcPr>
            <w:tcW w:w="1717" w:type="dxa"/>
          </w:tcPr>
          <w:p w:rsidR="004112BB" w:rsidRDefault="004112BB" w:rsidP="00A0314B">
            <w:pPr>
              <w:jc w:val="center"/>
            </w:pPr>
            <w:r w:rsidRPr="00316AA9">
              <w:t>3</w:t>
            </w:r>
          </w:p>
        </w:tc>
      </w:tr>
    </w:tbl>
    <w:p w:rsidR="004112BB" w:rsidRPr="00DC2815" w:rsidRDefault="004112BB" w:rsidP="004112BB">
      <w:pPr>
        <w:pStyle w:val="Listaszerbekezds"/>
        <w:numPr>
          <w:ilvl w:val="0"/>
          <w:numId w:val="4"/>
        </w:numPr>
        <w:rPr>
          <w:b/>
          <w:sz w:val="28"/>
          <w:szCs w:val="28"/>
        </w:rPr>
      </w:pPr>
      <w:r w:rsidRPr="00DC2815">
        <w:rPr>
          <w:b/>
          <w:sz w:val="28"/>
          <w:szCs w:val="28"/>
        </w:rPr>
        <w:t>évfolyam: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817"/>
        <w:gridCol w:w="1793"/>
        <w:gridCol w:w="1800"/>
      </w:tblGrid>
      <w:tr w:rsidR="004112BB" w:rsidRPr="00AD1C0A" w:rsidTr="00A0314B">
        <w:tc>
          <w:tcPr>
            <w:tcW w:w="3684" w:type="dxa"/>
          </w:tcPr>
          <w:p w:rsidR="004112BB" w:rsidRPr="00AD1C0A" w:rsidRDefault="004112BB" w:rsidP="00A0314B">
            <w:r w:rsidRPr="00AD1C0A">
              <w:t>Tematikai egység címe</w:t>
            </w:r>
          </w:p>
        </w:tc>
        <w:tc>
          <w:tcPr>
            <w:tcW w:w="1842" w:type="dxa"/>
          </w:tcPr>
          <w:p w:rsidR="004112BB" w:rsidRPr="00AD1C0A" w:rsidRDefault="004112BB" w:rsidP="00A0314B">
            <w:r w:rsidRPr="00AD1C0A">
              <w:t>Kerettantervi óraszám</w:t>
            </w:r>
          </w:p>
        </w:tc>
        <w:tc>
          <w:tcPr>
            <w:tcW w:w="1843" w:type="dxa"/>
          </w:tcPr>
          <w:p w:rsidR="004112BB" w:rsidRPr="00AD1C0A" w:rsidRDefault="004112BB" w:rsidP="00A0314B">
            <w:r w:rsidRPr="00AD1C0A">
              <w:t>Helyi többlet óraszám</w:t>
            </w:r>
          </w:p>
        </w:tc>
        <w:tc>
          <w:tcPr>
            <w:tcW w:w="1843" w:type="dxa"/>
          </w:tcPr>
          <w:p w:rsidR="004112BB" w:rsidRPr="00AD1C0A" w:rsidRDefault="004112BB" w:rsidP="00A0314B">
            <w:r w:rsidRPr="00AD1C0A">
              <w:t>Témakör összes időkerete</w:t>
            </w:r>
          </w:p>
        </w:tc>
      </w:tr>
      <w:tr w:rsidR="004112BB" w:rsidRPr="00AD1C0A" w:rsidTr="00A0314B">
        <w:tc>
          <w:tcPr>
            <w:tcW w:w="3684" w:type="dxa"/>
          </w:tcPr>
          <w:p w:rsidR="004112BB" w:rsidRPr="00AD1C0A" w:rsidRDefault="004112BB" w:rsidP="004112BB">
            <w:pPr>
              <w:pStyle w:val="Listaszerbekezds"/>
              <w:numPr>
                <w:ilvl w:val="0"/>
                <w:numId w:val="5"/>
              </w:numPr>
              <w:ind w:left="567"/>
            </w:pPr>
            <w:r w:rsidRPr="00B30F9A">
              <w:rPr>
                <w:b/>
              </w:rPr>
              <w:t>Énkép, család, rokonság, barát</w:t>
            </w:r>
          </w:p>
        </w:tc>
        <w:tc>
          <w:tcPr>
            <w:tcW w:w="1842" w:type="dxa"/>
          </w:tcPr>
          <w:p w:rsidR="004112BB" w:rsidRPr="00AD1C0A" w:rsidRDefault="004112BB" w:rsidP="00A0314B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  <w:r>
              <w:t>2</w:t>
            </w:r>
          </w:p>
        </w:tc>
      </w:tr>
      <w:tr w:rsidR="004112BB" w:rsidRPr="00AD1C0A" w:rsidTr="00A0314B">
        <w:tc>
          <w:tcPr>
            <w:tcW w:w="3684" w:type="dxa"/>
          </w:tcPr>
          <w:p w:rsidR="004112BB" w:rsidRPr="00AD1C0A" w:rsidRDefault="004112BB" w:rsidP="004112BB">
            <w:pPr>
              <w:pStyle w:val="Listaszerbekezds"/>
              <w:numPr>
                <w:ilvl w:val="0"/>
                <w:numId w:val="5"/>
              </w:numPr>
              <w:ind w:left="567"/>
            </w:pPr>
            <w:r w:rsidRPr="00B30F9A">
              <w:rPr>
                <w:b/>
              </w:rPr>
              <w:t xml:space="preserve">Haza, anyaország </w:t>
            </w:r>
            <w:r w:rsidRPr="00B30F9A">
              <w:rPr>
                <w:b/>
              </w:rPr>
              <w:noBreakHyphen/>
              <w:t xml:space="preserve"> történelmük</w:t>
            </w:r>
          </w:p>
        </w:tc>
        <w:tc>
          <w:tcPr>
            <w:tcW w:w="1842" w:type="dxa"/>
          </w:tcPr>
          <w:p w:rsidR="004112BB" w:rsidRPr="00AD1C0A" w:rsidRDefault="004112BB" w:rsidP="00A0314B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  <w:r>
              <w:t>5</w:t>
            </w:r>
          </w:p>
        </w:tc>
      </w:tr>
      <w:tr w:rsidR="004112BB" w:rsidRPr="00AD1C0A" w:rsidTr="00A0314B">
        <w:tc>
          <w:tcPr>
            <w:tcW w:w="3684" w:type="dxa"/>
          </w:tcPr>
          <w:p w:rsidR="004112BB" w:rsidRPr="00AD1C0A" w:rsidRDefault="004112BB" w:rsidP="004112BB">
            <w:pPr>
              <w:numPr>
                <w:ilvl w:val="0"/>
                <w:numId w:val="5"/>
              </w:numPr>
              <w:spacing w:after="0" w:line="240" w:lineRule="auto"/>
              <w:ind w:left="567"/>
            </w:pPr>
            <w:r w:rsidRPr="00387D1A">
              <w:rPr>
                <w:b/>
              </w:rPr>
              <w:t>Az emberi élethez kötődő népszokások</w:t>
            </w:r>
          </w:p>
        </w:tc>
        <w:tc>
          <w:tcPr>
            <w:tcW w:w="1842" w:type="dxa"/>
          </w:tcPr>
          <w:p w:rsidR="004112BB" w:rsidRPr="00AD1C0A" w:rsidRDefault="004112BB" w:rsidP="00A0314B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  <w:r>
              <w:t>3</w:t>
            </w:r>
          </w:p>
        </w:tc>
      </w:tr>
      <w:tr w:rsidR="004112BB" w:rsidRPr="00AD1C0A" w:rsidTr="00A0314B">
        <w:tc>
          <w:tcPr>
            <w:tcW w:w="3684" w:type="dxa"/>
          </w:tcPr>
          <w:p w:rsidR="004112BB" w:rsidRPr="00AD1C0A" w:rsidRDefault="004112BB" w:rsidP="004112BB">
            <w:pPr>
              <w:numPr>
                <w:ilvl w:val="0"/>
                <w:numId w:val="5"/>
              </w:numPr>
              <w:spacing w:after="0" w:line="240" w:lineRule="auto"/>
              <w:ind w:left="567"/>
            </w:pPr>
            <w:r w:rsidRPr="00387D1A">
              <w:rPr>
                <w:b/>
              </w:rPr>
              <w:t>A hazai horvátság zenei és tánckultúrája, valamint népviselete</w:t>
            </w:r>
          </w:p>
        </w:tc>
        <w:tc>
          <w:tcPr>
            <w:tcW w:w="1842" w:type="dxa"/>
          </w:tcPr>
          <w:p w:rsidR="004112BB" w:rsidRPr="00AD1C0A" w:rsidRDefault="004112BB" w:rsidP="00A0314B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  <w:r>
              <w:t>5</w:t>
            </w:r>
          </w:p>
        </w:tc>
      </w:tr>
      <w:tr w:rsidR="004112BB" w:rsidRPr="00AD1C0A" w:rsidTr="00A0314B">
        <w:tc>
          <w:tcPr>
            <w:tcW w:w="3684" w:type="dxa"/>
          </w:tcPr>
          <w:p w:rsidR="004112BB" w:rsidRPr="00AD1C0A" w:rsidRDefault="004112BB" w:rsidP="004112BB">
            <w:pPr>
              <w:numPr>
                <w:ilvl w:val="0"/>
                <w:numId w:val="5"/>
              </w:numPr>
              <w:spacing w:after="0" w:line="240" w:lineRule="auto"/>
              <w:ind w:left="567"/>
            </w:pPr>
            <w:r w:rsidRPr="00387D1A">
              <w:rPr>
                <w:b/>
              </w:rPr>
              <w:t>A magyarországi horvát népcsoportok és földrajzi elhelyezkedésük</w:t>
            </w:r>
          </w:p>
        </w:tc>
        <w:tc>
          <w:tcPr>
            <w:tcW w:w="1842" w:type="dxa"/>
          </w:tcPr>
          <w:p w:rsidR="004112BB" w:rsidRPr="00AD1C0A" w:rsidRDefault="004112BB" w:rsidP="00A0314B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  <w:r>
              <w:t>5</w:t>
            </w:r>
          </w:p>
        </w:tc>
      </w:tr>
      <w:tr w:rsidR="004112BB" w:rsidRPr="00AD1C0A" w:rsidTr="00A0314B">
        <w:tc>
          <w:tcPr>
            <w:tcW w:w="3684" w:type="dxa"/>
          </w:tcPr>
          <w:p w:rsidR="004112BB" w:rsidRPr="00AD1C0A" w:rsidRDefault="004112BB" w:rsidP="004112BB">
            <w:pPr>
              <w:numPr>
                <w:ilvl w:val="0"/>
                <w:numId w:val="5"/>
              </w:numPr>
              <w:spacing w:after="0" w:line="240" w:lineRule="auto"/>
              <w:ind w:left="567"/>
            </w:pPr>
            <w:r w:rsidRPr="00387D1A">
              <w:rPr>
                <w:b/>
              </w:rPr>
              <w:t>A magyarországi horvátok nyelve</w:t>
            </w:r>
          </w:p>
        </w:tc>
        <w:tc>
          <w:tcPr>
            <w:tcW w:w="1842" w:type="dxa"/>
          </w:tcPr>
          <w:p w:rsidR="004112BB" w:rsidRPr="00AD1C0A" w:rsidRDefault="004112BB" w:rsidP="00A0314B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  <w:r>
              <w:t>4</w:t>
            </w:r>
          </w:p>
        </w:tc>
      </w:tr>
      <w:tr w:rsidR="004112BB" w:rsidRPr="00AD1C0A" w:rsidTr="00A0314B">
        <w:tc>
          <w:tcPr>
            <w:tcW w:w="3684" w:type="dxa"/>
          </w:tcPr>
          <w:p w:rsidR="004112BB" w:rsidRPr="00AD1C0A" w:rsidRDefault="004112BB" w:rsidP="004112BB">
            <w:pPr>
              <w:numPr>
                <w:ilvl w:val="0"/>
                <w:numId w:val="5"/>
              </w:numPr>
              <w:spacing w:after="0" w:line="240" w:lineRule="auto"/>
              <w:ind w:left="567"/>
            </w:pPr>
            <w:r w:rsidRPr="00387D1A">
              <w:rPr>
                <w:b/>
              </w:rPr>
              <w:t>A hazai horvátság épített környezete és annak berendezési tárgyai, életmódja</w:t>
            </w:r>
          </w:p>
        </w:tc>
        <w:tc>
          <w:tcPr>
            <w:tcW w:w="1842" w:type="dxa"/>
          </w:tcPr>
          <w:p w:rsidR="004112BB" w:rsidRPr="00AD1C0A" w:rsidRDefault="004112BB" w:rsidP="00A0314B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  <w:r>
              <w:t>4</w:t>
            </w:r>
          </w:p>
        </w:tc>
      </w:tr>
      <w:tr w:rsidR="004112BB" w:rsidRPr="00AD1C0A" w:rsidTr="00A0314B">
        <w:tc>
          <w:tcPr>
            <w:tcW w:w="3684" w:type="dxa"/>
          </w:tcPr>
          <w:p w:rsidR="004112BB" w:rsidRPr="00387D1A" w:rsidRDefault="004112BB" w:rsidP="004112BB">
            <w:pPr>
              <w:numPr>
                <w:ilvl w:val="0"/>
                <w:numId w:val="5"/>
              </w:numPr>
              <w:spacing w:after="0" w:line="240" w:lineRule="auto"/>
              <w:ind w:left="567"/>
              <w:rPr>
                <w:b/>
              </w:rPr>
            </w:pPr>
            <w:r w:rsidRPr="00387D1A">
              <w:rPr>
                <w:b/>
              </w:rPr>
              <w:t>Gazdálkodás a családban</w:t>
            </w:r>
          </w:p>
        </w:tc>
        <w:tc>
          <w:tcPr>
            <w:tcW w:w="1842" w:type="dxa"/>
          </w:tcPr>
          <w:p w:rsidR="004112BB" w:rsidRDefault="004112BB" w:rsidP="00A0314B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  <w:r>
              <w:t>5</w:t>
            </w:r>
          </w:p>
        </w:tc>
      </w:tr>
      <w:tr w:rsidR="004112BB" w:rsidRPr="00AD1C0A" w:rsidTr="00A0314B">
        <w:tc>
          <w:tcPr>
            <w:tcW w:w="3684" w:type="dxa"/>
          </w:tcPr>
          <w:p w:rsidR="004112BB" w:rsidRPr="00387D1A" w:rsidRDefault="004112BB" w:rsidP="004112BB">
            <w:pPr>
              <w:numPr>
                <w:ilvl w:val="0"/>
                <w:numId w:val="5"/>
              </w:numPr>
              <w:spacing w:after="0" w:line="240" w:lineRule="auto"/>
              <w:ind w:left="567"/>
              <w:rPr>
                <w:b/>
              </w:rPr>
            </w:pPr>
            <w:r w:rsidRPr="00387D1A">
              <w:rPr>
                <w:b/>
              </w:rPr>
              <w:t>Horvátország földrajza</w:t>
            </w:r>
          </w:p>
        </w:tc>
        <w:tc>
          <w:tcPr>
            <w:tcW w:w="1842" w:type="dxa"/>
          </w:tcPr>
          <w:p w:rsidR="004112BB" w:rsidRDefault="004112BB" w:rsidP="00A0314B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  <w:r>
              <w:t>3</w:t>
            </w:r>
          </w:p>
        </w:tc>
      </w:tr>
      <w:tr w:rsidR="004112BB" w:rsidRPr="00AD1C0A" w:rsidTr="00A0314B">
        <w:trPr>
          <w:trHeight w:val="547"/>
        </w:trPr>
        <w:tc>
          <w:tcPr>
            <w:tcW w:w="3684" w:type="dxa"/>
          </w:tcPr>
          <w:p w:rsidR="004112BB" w:rsidRPr="00AD1C0A" w:rsidRDefault="004112BB" w:rsidP="00A0314B">
            <w:r w:rsidRPr="00AD1C0A">
              <w:t>Évfolyam összesen:</w:t>
            </w:r>
          </w:p>
        </w:tc>
        <w:tc>
          <w:tcPr>
            <w:tcW w:w="1842" w:type="dxa"/>
          </w:tcPr>
          <w:p w:rsidR="004112BB" w:rsidRPr="00AD1C0A" w:rsidRDefault="004112BB" w:rsidP="00A0314B">
            <w:pPr>
              <w:jc w:val="center"/>
            </w:pPr>
            <w:r>
              <w:t>33</w:t>
            </w: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4112BB" w:rsidRPr="00AD1C0A" w:rsidRDefault="004112BB" w:rsidP="00A0314B">
            <w:pPr>
              <w:jc w:val="center"/>
            </w:pPr>
            <w:r>
              <w:t>36</w:t>
            </w:r>
          </w:p>
        </w:tc>
      </w:tr>
    </w:tbl>
    <w:p w:rsidR="004112BB" w:rsidRDefault="004112BB" w:rsidP="004112BB">
      <w:pPr>
        <w:jc w:val="center"/>
        <w:rPr>
          <w:b/>
        </w:rPr>
      </w:pPr>
    </w:p>
    <w:p w:rsidR="004112BB" w:rsidRDefault="004112BB" w:rsidP="004112BB">
      <w:pPr>
        <w:jc w:val="center"/>
        <w:rPr>
          <w:b/>
        </w:rPr>
      </w:pPr>
    </w:p>
    <w:p w:rsidR="00377235" w:rsidRPr="00377235" w:rsidRDefault="00377235" w:rsidP="00377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723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 évfolyam</w:t>
      </w:r>
    </w:p>
    <w:p w:rsidR="00377235" w:rsidRPr="00377235" w:rsidRDefault="00377235" w:rsidP="00377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77235" w:rsidRPr="00377235" w:rsidRDefault="00377235" w:rsidP="0037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5–6. évfolyamon továbbra is központi szerepet játszik a tapasztaláson alapuló tudás. Az alapozó szakaszban az ismeretanyag megnövekszik, ezzel párhuzamosan egyre inkább előtérbe kerül a kognitív </w:t>
      </w:r>
      <w:proofErr w:type="gramStart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>kompetenciák</w:t>
      </w:r>
      <w:proofErr w:type="gramEnd"/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fejlesztése. A horvát népismeret egyik fontos feladata az iskolai tanuláshoz szükséges kulcskompetenciák, képességek megalapozása.</w:t>
      </w:r>
    </w:p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6"/>
        <w:gridCol w:w="5676"/>
        <w:gridCol w:w="1190"/>
      </w:tblGrid>
      <w:tr w:rsidR="00377235" w:rsidRPr="00377235" w:rsidTr="00A0314B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Énkép, család, rokonság, barát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 4 óra</w:t>
            </w:r>
          </w:p>
        </w:tc>
      </w:tr>
      <w:tr w:rsidR="00377235" w:rsidRPr="00377235" w:rsidTr="00A0314B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család, rokon, barát fogalmának meghatározása a korosztálynak megfelelő szinten. Önálló vélemény megfogalmazása a barátról, arról, hogy miben hasonlít másokhoz és miben tér el, valamint arról, hogy miben mutatkozik meg horvát volta.</w:t>
            </w:r>
          </w:p>
        </w:tc>
      </w:tr>
      <w:tr w:rsidR="00377235" w:rsidRPr="00377235" w:rsidTr="00A0314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Önismeretre, az önelfogadás vállalására való nevelés. A családi életre nevelés, a családon belüli munkamegosztás szükségességének felismertetése, valamint a társas kultúra fejlesztése. Az önazonosság fejlesztése, megerősítése és megőrzése. A másság elfogadására való nevelés. Erkölcsi nevelés. A gondolkodási képességek fejlesztése. Az anyanyelvi kommunikációs képesség fejlesztése.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E323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család fogalma; együttélési és együttműködési normák a családban; a szabályok szükségességének belátása.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Mennyire változott meg a mai nemzedékek családfogalma, életvitele (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generációk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együtt-, illetve különélése, párbeszéd a nemzedékek között) – megbeszélés, összehasonlítás.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Lakóhelyem: a lakóhely lakosságának összetétele, milyen nemzetiségű családok élnek az utcámban, osztálytársaim nemzetiségi hovatartozása, az egyes családok becenevei.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Kik voltak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elődeim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honnan jöttek, mit hoztak magukkal, mit őriztek meg ebből.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népszokások, ünnepek megőrzése, gyakorlása a családban.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Mit jelent számomra magyarországi horvátnak lenni (lehetőségeim,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korlátaim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irodalom; magyar nyelv és irodalom: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versek, olvasmányok.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Természetismeret; dráma és tánc, technika, életvitel és gyakorlat: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család, rokonság, nemzedék.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4"/>
        <w:gridCol w:w="7226"/>
      </w:tblGrid>
      <w:tr w:rsidR="00377235" w:rsidRPr="00377235" w:rsidTr="00A0314B">
        <w:tc>
          <w:tcPr>
            <w:tcW w:w="1837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7449" w:type="dxa"/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Előd, tárgyi és szellemi örökség, anyai, apai nagybáty, nagynéni, unokatestvér, dédapa, dédanya, magyarországi horvát.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4"/>
        <w:gridCol w:w="380"/>
        <w:gridCol w:w="4508"/>
        <w:gridCol w:w="1157"/>
        <w:gridCol w:w="1191"/>
      </w:tblGrid>
      <w:tr w:rsidR="00377235" w:rsidRPr="00377235" w:rsidTr="00A0314B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Haza, anyaország </w:t>
            </w: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noBreakHyphen/>
              <w:t xml:space="preserve"> történelmük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 10 óra</w:t>
            </w:r>
          </w:p>
        </w:tc>
      </w:tr>
      <w:tr w:rsidR="00377235" w:rsidRPr="00377235" w:rsidTr="00A0314B">
        <w:tc>
          <w:tcPr>
            <w:tcW w:w="22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 ismeri a szülőföld, haza, anyaország, anyanemzet fogalmát, a két nemzet szimbólumait (zászló, himnusz). A szülőföld és az anyaország földrajzi elhelyezkedésének ismerete.</w:t>
            </w:r>
          </w:p>
        </w:tc>
      </w:tr>
      <w:tr w:rsidR="00377235" w:rsidRPr="00377235" w:rsidTr="00A0314B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>A tematikai egység nevelési-fejlesztési céljai</w:t>
            </w:r>
          </w:p>
        </w:tc>
        <w:tc>
          <w:tcPr>
            <w:tcW w:w="7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horvát és magyar nép közös történelmi, politikai, gazdasági, kulturális, vallási összefonódásának, közös jegyeinek megismertetése. Nemzeti öntudatra és hazafiságra, valamint állampolgárságra és demokráciára nevelés; európaiságra nevelés. Az interkulturális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fejlesztése. Az önismeret és társas kultúra fejlesztése.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Toleranciára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a másság elfogadására való nevelés. </w:t>
            </w:r>
          </w:p>
        </w:tc>
      </w:tr>
      <w:tr w:rsidR="00377235" w:rsidRPr="00377235" w:rsidTr="00A0314B">
        <w:tc>
          <w:tcPr>
            <w:tcW w:w="688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Ismeretek/Fejlesztési követelmények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377235" w:rsidRPr="00377235" w:rsidTr="00A0314B">
        <w:tc>
          <w:tcPr>
            <w:tcW w:w="688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család fogalmának kiszélesítése – nemzeti közösség.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legfontosabb horvát és magyar nemzeti ünnepek és időpontjaik ismerete.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és magyar nemzeti szimbólumok (zászló, himnusz, címer) ismerete: zászlók készítése, a himnuszok előadása, a horvát címerről szóló legenda megismerése, a horvát címer összetevőinek ismerete. Az Országházon, Országházban található horvát címer magyarázata.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történelem néhány kiemelt eseménye időpontjának ismerete: a horvátok letelepedése, államalapítása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>,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Trpimirovi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>ć di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nasztia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;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Tomislav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az első horvát király.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Zvonimir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királysága. A horvát–magyar államközösség –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Pacta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conventa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Mátyás király uralkodása; horvát mesterek Mátyás udvarában.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és a Monarchia; a mohácsi csata.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törökellenes küzdelmek a 15. és 16. században. A kőszegi csata és a várvédő kapitány Jurisics Miklós.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reformáció elterjedése Horvátországban.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Zrínyiek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Frangepánok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; Zrínyi Miklós, a szigeti hős.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és magyar nép közös történelmi, politikai, gazdasági, kulturális, vallási összefonódásának, közös jegyeinek megismerése, párhuzamba vonása. A történelmi események időrendi sorrendbe állítása.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történelmi események színhelyének megkeresése a térképen.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irodalom; magyar nyelv és irodalom: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versek, olvasmányok, legendák.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Történelem, társadalmi és állampolgári ismeretek: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Osztrák–Magyar Monarchia, Jurisics Miklós,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Zrínyiek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Frangepánok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Ének-zene: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nemzeti himnuszok.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Vizuális kultúra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szimbólumok. </w:t>
            </w:r>
          </w:p>
        </w:tc>
      </w:tr>
      <w:tr w:rsidR="00377235" w:rsidRPr="00377235" w:rsidTr="00A0314B">
        <w:tc>
          <w:tcPr>
            <w:tcW w:w="1829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Kulcsfogalmak</w:t>
            </w:r>
          </w:p>
        </w:tc>
        <w:tc>
          <w:tcPr>
            <w:tcW w:w="7457" w:type="dxa"/>
            <w:gridSpan w:val="4"/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Otthon, haza, szülőföld, anyaország, anyanemzet, perszonális unió, Osztrák–Magyar Monarchia, reformáció.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4"/>
        <w:gridCol w:w="5676"/>
        <w:gridCol w:w="1190"/>
      </w:tblGrid>
      <w:tr w:rsidR="00377235" w:rsidRPr="00377235" w:rsidTr="00A0314B">
        <w:tc>
          <w:tcPr>
            <w:tcW w:w="2235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Az emberi élethez kötődő népszokások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 6 óra</w:t>
            </w:r>
          </w:p>
        </w:tc>
      </w:tr>
      <w:tr w:rsidR="00377235" w:rsidRPr="00377235" w:rsidTr="00A0314B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már tanult ünnepek jelentése és jelentősége, az ünneplés ideje és módja. Az ünnephez fűződő szokások és egyéb hagyományok megismerése,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dátumai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377235" w:rsidRPr="00377235" w:rsidTr="00A0314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nemzeti öntudatra való nevelés, a hagyományok és szokások, valamint azok ápolásának megismertetése. A kulturális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 nyelvi kommunikációs képesség, a hallott és olvasott szöveg értésének, valamint az előadókészség fejlesztése. Az esztétikai-művészeti kifejezőképesség fejlesztése. A kreativitás és az együttműködési képesség fejlesztése.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gyermekszületéshez kapcsolódó népszokások gyűjtése, megismerése.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Házasságkötés, lakodalom: leánykérés, lakodalmi előkészületek, lakodalmas menet, egyéb, a lakodalomhoz kötődő szokások, jellegzetes ételek, ajándékok.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már tanult ünnepekről szóló ismeretek bővítése, pl. mit miért úgy készítenek (asztalterítés, búza ültetése, barkaszentelés), milyen ételeket készítenek (böjti ételek, sonka megszentelése). Népviselet egyes ünnepeken. 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Új ünnepek megismerése: Nagyboldogasszony, Szent István, pünkösd, Szent Katalin.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ünnepekhez tartozó díszek, eszközök, ajándékok készítése.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ünnepekhez kapcsolódó dalok, mondókák, köszöntők ismeretének bővítése.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ünnepekhez tartozó élmények felidézése.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Dramatikus játékok előadása (pl.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Kraljice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Régi fényképek gyűjtése.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karácsonyhoz és húsvéthoz kapcsolódó népszokások gyűjtése.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karácsonyhoz és húsvéthoz kapcsolódó népszokásokban való részvétel.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irodalom; magyar nyelv és irodalom: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versek, olvasmányok, köszöntők, mondókák.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Természetismeret; technika, életvitel és gyakorlat: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ételek, ajándékok, díszek, asztalterítés.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Ének-zene: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dalok, zenék.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Vizuális kultúra: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lakodalmi menet, gyermekszületés vizuális megjelenítése.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Dráma és tánc: 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dramatikus játékok. 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234"/>
      </w:tblGrid>
      <w:tr w:rsidR="00377235" w:rsidRPr="00377235" w:rsidTr="00A0314B">
        <w:tc>
          <w:tcPr>
            <w:tcW w:w="1826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0" w:type="auto"/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Dal, mondóka, köszöntő, ünnepi étel, népviselet, lakodalom.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5677"/>
        <w:gridCol w:w="1190"/>
      </w:tblGrid>
      <w:tr w:rsidR="00377235" w:rsidRPr="00377235" w:rsidTr="00A0314B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hazai horvátság zenei és tánckultúrája, valamint népviselete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 4 óra</w:t>
            </w:r>
          </w:p>
        </w:tc>
      </w:tr>
      <w:tr w:rsidR="00377235" w:rsidRPr="00377235" w:rsidTr="00A0314B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egyes ünnepekhez kapcsolódó zenei alkotások, táncok és népviseletek ismerete.</w:t>
            </w:r>
          </w:p>
        </w:tc>
      </w:tr>
      <w:tr w:rsidR="00377235" w:rsidRPr="00377235" w:rsidTr="00A0314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hagyományok és szokások, valamint azok ápolásának megismertetése. A kulturális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 nyelvi kommunikációs képesség, a hallott és olvasott szöveg értésének, valamint az előadókészségnek a fejlesztése. A kreativitás és az együttműködési képesség fejlesztése. A mozgáskultúra fejlesztése.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Gyermektáncok és -játékok megismerése, elsajátítása és előadása – ismeretbővítés.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Népviseletek motívumainak s más népi motívumok rajzolása, festése, egyéb képzőművészeti megjelenítése (pl. motívumok kirakása magvakból, mozaik készítése, festés, rajz).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Jellegzetes népi hangszerek megismerése, bemutatása, megszólaltatása.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lastRenderedPageBreak/>
              <w:t>Ének-zene: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dalok, hangszerek.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Dráma és tánc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gyermektáncok, gyermekjátékok.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Vizuális kultúra: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népi motívumok rajzolása, festése, rajzolása és egyéb képzőművészeti technikákkal való megjelenítése.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234"/>
      </w:tblGrid>
      <w:tr w:rsidR="00377235" w:rsidRPr="00377235" w:rsidTr="00A0314B">
        <w:tc>
          <w:tcPr>
            <w:tcW w:w="1826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0" w:type="auto"/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Dal, zene, gyermektánc, gyermekjáték, népi motívum.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1"/>
        <w:gridCol w:w="5679"/>
        <w:gridCol w:w="1190"/>
      </w:tblGrid>
      <w:tr w:rsidR="00377235" w:rsidRPr="00377235" w:rsidTr="00A0314B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magyarországi horvát népcsoportok és földrajzi elhelyezkedésük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10 óra</w:t>
            </w:r>
          </w:p>
        </w:tc>
      </w:tr>
      <w:tr w:rsidR="00377235" w:rsidRPr="00377235" w:rsidTr="00A0314B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és Magyarország térképe, földrajzi fekvése, domborzata.</w:t>
            </w:r>
          </w:p>
        </w:tc>
      </w:tr>
      <w:tr w:rsidR="00377235" w:rsidRPr="00377235" w:rsidTr="00A0314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Nemzeti öntudatra,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hazafiasságra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valamint állampolgárságra, demokráciára való nevelés. A szociális és állampolgársági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valamint az anyanyelvi kommunikáció fejlesztése. A természettudományos és technikai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valamint a digitális kompetencia fejlesztése. 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magyarországi horvát népcsoportok ismerete, területi elhelyezkedése, meghatározása térképen: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gradistyei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Mura menti, Dráva menti, bosnyák, Duna menti, sokác és bunyevác horvátok.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magyarországi horvát települések magyar és horvát elnevezéseinek ismerete, megkeresése térképen.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magyarországi horvátok régiói: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gradistyei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zalai, baranyai, bácskai, pesti, Dráva menti.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adott régió neves történelmi és közéleti személyiségeinek ismerete.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Természetismeret: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horvát népcsoportok területi elhelyezkedésének meghatározása, horvát települések megkeresése a térképen.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Történelem, társadalmi és állampolgári ismeretek: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történelmi személyiségek.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versek, novellák, olvasmányok, legendák.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Dráma és tánc: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jellegzetes táncok.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lastRenderedPageBreak/>
              <w:t>Ének-zene: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jellegzetes zenék.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Informatika: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az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mint információs forrás alkalmazása.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7233"/>
      </w:tblGrid>
      <w:tr w:rsidR="00377235" w:rsidRPr="00377235" w:rsidTr="00A0314B">
        <w:tc>
          <w:tcPr>
            <w:tcW w:w="1829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7457" w:type="dxa"/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Gradistyei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Mura menti, Dráva menti, bosnyák, Duna menti, sokác és bunyevác horvát.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5678"/>
        <w:gridCol w:w="1190"/>
      </w:tblGrid>
      <w:tr w:rsidR="00377235" w:rsidRPr="00377235" w:rsidTr="00A0314B">
        <w:tc>
          <w:tcPr>
            <w:tcW w:w="2235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magyarországi horvátok nyelve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8 óra</w:t>
            </w:r>
          </w:p>
        </w:tc>
      </w:tr>
      <w:tr w:rsidR="00377235" w:rsidRPr="00377235" w:rsidTr="00A0314B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 nyelv, anyanyelv, nyelvjárás.</w:t>
            </w:r>
          </w:p>
        </w:tc>
      </w:tr>
      <w:tr w:rsidR="00377235" w:rsidRPr="00377235" w:rsidTr="00A0314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Nemzeti öntudatra,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hazafiasságra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valamint állampolgárságra, demokráciára való nevelés. A szociális és állampolgári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fejlesztése. Az önismeret és a társas kapcsolati kultúra fejlesztése. Az anyanyelvi kommunikáció és a digitális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fejlesztése. 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egyes horvát népcsoportok nyelvhasználati sajátosságainak megfigyelése olvasott és hallott szövegeken keresztül.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egyes nyelvjárások (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stokáv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kájkáv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csákáv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alapvető jellemzőinek felismerése, különös tekintettel a tanuló saját nyelvjárására.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Egy-egy hazai horvát költő/író nyelvjáráson írt művének, valamint egy-egy nyelvjárási népköltészeti alkotás megismerése és memorizálása.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nyelvjárások összehasonlítása az irodalmi nyelvvel.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tanult néptáncokhoz kapcsolódó nyelvjárási dalok szövegének megértése.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irodalom; magyar nyelv és irodalom: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nyelvjáráson írt műköltészeti és népköltészeti alkotások.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Dráma és tánc: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táncok szövegei, dramatikus játékok, drámai részletek.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Ének-zene: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dalok.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4"/>
        <w:gridCol w:w="7226"/>
      </w:tblGrid>
      <w:tr w:rsidR="00377235" w:rsidRPr="00377235" w:rsidTr="00A0314B">
        <w:tc>
          <w:tcPr>
            <w:tcW w:w="1837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7449" w:type="dxa"/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Nyelvjárás,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stokáv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kájkáv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csákáv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nyelvjárás, irodalmi nyelv.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5675"/>
        <w:gridCol w:w="1190"/>
      </w:tblGrid>
      <w:tr w:rsidR="00377235" w:rsidRPr="00377235" w:rsidTr="00A0314B">
        <w:tc>
          <w:tcPr>
            <w:tcW w:w="2235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hazai horvátság épített környezete és annak berendezési tárgyai, életmódja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8 óra</w:t>
            </w:r>
          </w:p>
        </w:tc>
      </w:tr>
      <w:tr w:rsidR="00377235" w:rsidRPr="00377235" w:rsidTr="00A0314B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lakóhely jelentősebb épületeinek ismerete. A bútorok nevének és díszítőelemeinek ismerete, hímzésminták rajzolása.</w:t>
            </w:r>
          </w:p>
        </w:tc>
      </w:tr>
      <w:tr w:rsidR="00377235" w:rsidRPr="00377235" w:rsidTr="00A0314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lastRenderedPageBreak/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Nemzeti öntudatra,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hazafiasságra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való nevelés. Az állampolgárságra, demokráciára való nevelés. Az anyanyelvi kommunikáció fejlesztése. A családi életre nevelés. A testi, lelki egészségre nevelés.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paraszti lakóházak, gazdasági épületek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funkciója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helye a paraszti portán.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lakóház és a paraszti porta alaprajzának elkészítése.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életmód és az építkezés összefüggésének felismerése.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Népi motívumok, használati eszközök, lakóházak, berendezési tárgyak népviseleti ruhadarabok stb. megjelenítése különböző képzőművészeti technikákkal (pl. rajzolás, festés, mozaik, magvakból való kirakás).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Ismeretszerzés a hazai horvátság életmódjáról személyes beszélgetésekből, olvasott szövegekből, fényképekből, filmekből és más tömegkommunikációs eszközökből.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Fogalmazás készítése arról, hogyan változott meg a horvátság életmódja (régen és most).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irodalom; magyar nyelv és irodalom: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olvasmányok, néprajzi szövegek.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Informatika: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az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mint információforrás.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Vizuális kultúra; technika, életvitel és gyakorlat: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eszközök, berendezési tárgyak, motívumok képzőművészeti megjelenítése.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6"/>
        <w:gridCol w:w="7234"/>
      </w:tblGrid>
      <w:tr w:rsidR="00377235" w:rsidRPr="00377235" w:rsidTr="00A0314B">
        <w:tc>
          <w:tcPr>
            <w:tcW w:w="1826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0" w:type="auto"/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Lakóháztípus, zsúpfedél, kukoricagóré, pajta, góré, szobatípus, konyhafajta, használati eszköz.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4"/>
        <w:gridCol w:w="5676"/>
        <w:gridCol w:w="1190"/>
      </w:tblGrid>
      <w:tr w:rsidR="00377235" w:rsidRPr="00377235" w:rsidTr="00A0314B">
        <w:tc>
          <w:tcPr>
            <w:tcW w:w="2235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Gazdálkodás a családban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10 óra</w:t>
            </w:r>
          </w:p>
        </w:tc>
      </w:tr>
      <w:tr w:rsidR="00377235" w:rsidRPr="00377235" w:rsidTr="00A0314B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Háziállatok, virágoskert és növényei, konyhakert és növényei. </w:t>
            </w:r>
          </w:p>
        </w:tc>
      </w:tr>
      <w:tr w:rsidR="00377235" w:rsidRPr="00377235" w:rsidTr="00A0314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Nemzeti öntudatra,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hazafiasságra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való nevelés. Az állampolgárságra, demokráciára való nevelés. Az anyanyelvi kommunikáció fejlesztése. A családi életre nevelés. A testi, lelki egészségre nevelés, valamint a környezettudatosságra való nevelés. Pályaorientáció. Az esztétikai igény fejlesztése. Az együttműködési képesség fejlesztése. Az előadókészség fejlesztése.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éghajlati és domborzati viszonyok, valamint a talaj összetétele által meghatározott gazdálkodás.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családi gazdálkodás fajtái (földművelés, állattenyésztés, kertészkedés, szőlőművelés).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családi gazdálkodás előnyei – érvelés (az otthon megtermelt javakért nem kell pénzt kiadni, egészségesebb, friss, ízletesebb; rendezett környék).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gazdálkodás eszközeinek megismerése, összekapcsolás a megfelelő tevékenységekkel.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halászat és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vadászat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mint az ősök megélhetésének egyik módja (ma inkább sportként űzött tevékenységek).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Visszatérés a „Tiszta udvar, rendes ház” szlogenhez; virágoskertek, virágos utcák.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Munkamegosztás a családban; a munka megbecsülése.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Tapasztalatgyűjtés a településen megtett séta során, illetve a határban.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Személyes élmények elmondása, egy élmény megfogalmazása;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gyűjtés a családban.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Helyi vagy közeli város </w:t>
            </w:r>
            <w:proofErr w:type="spell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múzeumának</w:t>
            </w:r>
            <w:proofErr w:type="spell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meglátogatása.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lastRenderedPageBreak/>
              <w:t>Horvát nyelv és irodalom; magyar nyelv és irodalom: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élmények megfogalmazása és elmondása.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lastRenderedPageBreak/>
              <w:t>Természetismeret: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éghajlat, domborzat, talaj, földművelés, állattenyésztés, kertészkedés, szőlőművelés, múzeumlátogatás.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9"/>
        <w:gridCol w:w="7231"/>
      </w:tblGrid>
      <w:tr w:rsidR="00377235" w:rsidRPr="00377235" w:rsidTr="00A0314B">
        <w:tc>
          <w:tcPr>
            <w:tcW w:w="1832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7454" w:type="dxa"/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Éghajlat, domborzat, családi gazdálkodás, eszköz, háziállat, konyhakerti növény és virág.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7235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column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5677"/>
        <w:gridCol w:w="1190"/>
      </w:tblGrid>
      <w:tr w:rsidR="00377235" w:rsidRPr="00377235" w:rsidTr="00A0314B">
        <w:tc>
          <w:tcPr>
            <w:tcW w:w="2235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Tematikai egység</w:t>
            </w:r>
          </w:p>
        </w:tc>
        <w:tc>
          <w:tcPr>
            <w:tcW w:w="5860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Horvátország földrajza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Órakeret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6 óra</w:t>
            </w:r>
          </w:p>
        </w:tc>
      </w:tr>
      <w:tr w:rsidR="00377235" w:rsidRPr="00377235" w:rsidTr="00A0314B">
        <w:tc>
          <w:tcPr>
            <w:tcW w:w="2235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elhelyezkedése Európában.</w:t>
            </w:r>
          </w:p>
        </w:tc>
      </w:tr>
      <w:tr w:rsidR="00377235" w:rsidRPr="00377235" w:rsidTr="00A0314B">
        <w:tc>
          <w:tcPr>
            <w:tcW w:w="2235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051" w:type="dxa"/>
            <w:gridSpan w:val="2"/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Horvátország földrajzi környezetének, gazdasági földrajzának megismertetése. A természettudományos és technikai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kompetencia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fejlesztése. A fenntarthatóságra és környezettudatosságra való nevelés. Az anyanyelvi kommunikáció fejlesztése.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9"/>
        <w:gridCol w:w="2381"/>
      </w:tblGrid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Kapcsolódási pontok</w:t>
            </w:r>
          </w:p>
        </w:tc>
      </w:tr>
      <w:tr w:rsidR="00377235" w:rsidRPr="00377235" w:rsidTr="00A0314B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legfontosabb földrajzi jellemzők megismerése: 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Horvátország elhelyezkedése az európai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kontinensen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szomszédos államai.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fővárosa és nagyobb városai.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nagy folyói, hegyei, tengere, tájegységei, szigetei.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 térképének másolása kézi munkával, megjelölve a legjelentősebb földrajzi elemeket (nagy folyók, hegyek, tenger, tájegységek [pl. Szlavónia, Dalmácia, Muraköz], nagyobb városok).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Horvátországi élmények elmondása, leírása, rajzzal való megjelenítése.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Tabló készítése adott témára.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Horvát nyelv és irodalom; magyar nyelv és irodalom: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versek, olvasmányok élmények elmondása, leírás készítése.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Természetismeret: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ismeretek Horvátországról.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Vizuális kultúra: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rajzolás, tabló készítése.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377235" w:rsidRPr="00377235" w:rsidSect="00973A54">
          <w:type w:val="continuous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5"/>
        <w:gridCol w:w="7235"/>
      </w:tblGrid>
      <w:tr w:rsidR="00377235" w:rsidRPr="00377235" w:rsidTr="00A0314B">
        <w:tc>
          <w:tcPr>
            <w:tcW w:w="1827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Kulcsfogalmak</w:t>
            </w:r>
          </w:p>
        </w:tc>
        <w:tc>
          <w:tcPr>
            <w:tcW w:w="7459" w:type="dxa"/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Település, főváros, topográfiai fogalmak.</w:t>
            </w:r>
          </w:p>
        </w:tc>
      </w:tr>
    </w:tbl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7235" w:rsidRPr="00377235" w:rsidRDefault="00377235" w:rsidP="003772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7104"/>
      </w:tblGrid>
      <w:tr w:rsidR="00377235" w:rsidRPr="00377235" w:rsidTr="00A0314B">
        <w:tc>
          <w:tcPr>
            <w:tcW w:w="1956" w:type="dxa"/>
            <w:shd w:val="clear" w:color="auto" w:fill="auto"/>
            <w:vAlign w:val="center"/>
          </w:tcPr>
          <w:p w:rsidR="00377235" w:rsidRPr="00377235" w:rsidRDefault="00377235" w:rsidP="00377235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fejlesztés várt eredményei a két évfolyamos ciklus végén</w:t>
            </w:r>
          </w:p>
        </w:tc>
        <w:tc>
          <w:tcPr>
            <w:tcW w:w="0" w:type="auto"/>
            <w:shd w:val="clear" w:color="auto" w:fill="auto"/>
          </w:tcPr>
          <w:p w:rsidR="00377235" w:rsidRPr="00377235" w:rsidRDefault="00377235" w:rsidP="003772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 törekszik az együttműködési normák és a szabályok betartására a családban. Teljesíti a vállalt és rábízott kötelességeket (pl. a nagyszülők, testvér, szülők iránt). Türelmes nagyszüleivel, testvéreivel. Tiszteletben tartja a családi örökséget (szokások a családban, pl. étkezésnél, ünnepekkor), elsajátítja annak szellemi kultúráját (pl. ünnepi dalok, szokások betartása).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tanuló ismeri a szülőföld, haza, anyaország, anyanemzet fogalmát, a két nemzet állami szimbólumait, a horvát történelem megnevezett eseményének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dátumát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 két nép érintkezési pontjait.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az ünnepek elnevezéseit, a hozzájuk kapcsolódó szokásokat és népköltészeti, valamint műköltészeti alkotásokat, azokat memorizálja és előadja. Tudja, mit jelentenek az ünnepek az emberek életében. Elsajátítja az ünnepekhez kapcsolódó díszek, ajándéktárgyak készítését.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az ünnepekhez kapcsolódó étkezési szokásokat és népviseletet. Gyakorolja a szokásokat, és megszólaltatja a népköltészeti, valamint műköltészeti alkotásokat az ünnepek alkalmával.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Ismeri a horvát dalokat, táncokat, játékokat, zenéket, hangszereket. Elő tud adni ilyen dalokat, táncokat, játékokat, esetleg zenéket. Megismeri </w:t>
            </w: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jellegzetes népi motívumokat, azokat meg tudja jeleníteni különböző technikákkal.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 magyarországi horvát népcsoportokat, területi elhelyezkedésüket. Ismeri a magyarországi horvát települések magyar és horvát elnevezéseit, az adott régió neves történelmi és közéleti személyiségeit.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Megismeri és memorizálja egy-egy hazai horvát költő/író nyelvjáráson írt művét, valamint egy-egy nyelvjárási népköltészeti alkotást.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nyelvjárások irodalmi nyelvvel való összehasonlítása során következtetéseket tud levonni a különbségekkel kapcsolatban. Megérti a tanult néptáncokhoz kapcsolódó nyelvjárási dalok szövegét.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Ismeri a paraszti lakóházak, gazdasági épületek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funkcióját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helyét a paraszti portán. El tudja készíteni egy lakóház és a paraszti porta alaprajzát. Vizsgálja az életmód és az építkezés összefüggéseit.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Különböző képzőművészeti technikákkal meg tud jeleníteni népi motívumokat, használati eszközöket, lakóházakat, berendezési tárgyakat, népviseleti ruhadarabokat stb. (pl. rajzolás, festés, mozaik, magvakból való kirakás).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Különböző ismeretszerzési módok segítségével (személyes beszélgetésekből, olvasott szövegekből, fényképekből, filmekből és más tömegkommunikációs eszközökből) gyarapítja tudását a hazai horvátság életmódjáról.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Ismeretei vannak arról, hogyan változott meg a horvátság életmódja (régen és most).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Összefüggést keres az éghajlati és domborzati viszonyok, valamint a talaj összetétele által meghatározott gazdálkodás között.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a családi gazdálkodás fajtáit (földművelés, állattenyésztés, kertészkedés, szőlőművelés) és előnyeit, valamint a gazdálkodás eszközeit.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Elgondolkodik azon, hogy a halászat és a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vadászat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mint az ősök megélhetésének egyik módja ma inkább sportként űzött tevékenységként jelentkezik.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Fejleszti igényét esztétikus környezete iránt (virágoskertek, virágos utcák).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Megtapasztalja a családi munkamegosztás jelentőségét és szükségességét. Fejlődik a munka megbecsülése iránti igénye.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Tapasztalatokat gyűjt a településen megtett séta során, illetve a határban.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Személyes élmények elmondásán és megfogalmazásán keresztül, valamint a családban gyűjtött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információkkal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indokolja állásfoglalását. 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 Horvátország történelmét a letelepedéstől a XVII. század végéig.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Ismeri Horvátország elhelyezkedését az európai </w:t>
            </w:r>
            <w:proofErr w:type="gramStart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kontinensen</w:t>
            </w:r>
            <w:proofErr w:type="gramEnd"/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Horvátország szomszédos államait, fővárosát és nagyobb városait, nagy folyóit, hegyeit, tengerét, tájegységeit, szigeteit.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 tudja másolni Horvátország térképét, megjelölve a legjelentősebb földrajzi elemeket (nagy folyók, hegyek, tenger, tájegységek, nagyobb városok).</w:t>
            </w:r>
          </w:p>
          <w:p w:rsidR="00377235" w:rsidRPr="00377235" w:rsidRDefault="00377235" w:rsidP="00377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7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Horvátországi élményei elmondásával kinyilvánítja kötődését, érzelmeit, amelyeket megtapasztalt. Ezeket rajzzal is megjeleníti.</w:t>
            </w:r>
          </w:p>
        </w:tc>
      </w:tr>
    </w:tbl>
    <w:p w:rsidR="00337503" w:rsidRDefault="00337503">
      <w:bookmarkStart w:id="0" w:name="_GoBack"/>
      <w:bookmarkEnd w:id="0"/>
    </w:p>
    <w:sectPr w:rsidR="00337503" w:rsidSect="006317D3"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FB3" w:rsidRDefault="008F1FB3">
      <w:pPr>
        <w:spacing w:after="0" w:line="240" w:lineRule="auto"/>
      </w:pPr>
      <w:r>
        <w:separator/>
      </w:r>
    </w:p>
  </w:endnote>
  <w:endnote w:type="continuationSeparator" w:id="0">
    <w:p w:rsidR="008F1FB3" w:rsidRDefault="008F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20" w:rsidRPr="00960E71" w:rsidRDefault="008F1FB3" w:rsidP="00960E7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20" w:rsidRPr="00960E71" w:rsidRDefault="008F1FB3" w:rsidP="00960E71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E71" w:rsidRDefault="008F1FB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FB3" w:rsidRDefault="008F1FB3">
      <w:pPr>
        <w:spacing w:after="0" w:line="240" w:lineRule="auto"/>
      </w:pPr>
      <w:r>
        <w:separator/>
      </w:r>
    </w:p>
  </w:footnote>
  <w:footnote w:type="continuationSeparator" w:id="0">
    <w:p w:rsidR="008F1FB3" w:rsidRDefault="008F1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E71" w:rsidRDefault="008F1FB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E71" w:rsidRDefault="008F1FB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E71" w:rsidRDefault="008F1FB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C3BDF"/>
    <w:multiLevelType w:val="hybridMultilevel"/>
    <w:tmpl w:val="3DE61C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24BF4"/>
    <w:multiLevelType w:val="hybridMultilevel"/>
    <w:tmpl w:val="F050F14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71F2A"/>
    <w:multiLevelType w:val="hybridMultilevel"/>
    <w:tmpl w:val="BF222208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B0C9F"/>
    <w:multiLevelType w:val="hybridMultilevel"/>
    <w:tmpl w:val="DAD23968"/>
    <w:lvl w:ilvl="0" w:tplc="E7F071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460B3"/>
    <w:multiLevelType w:val="hybridMultilevel"/>
    <w:tmpl w:val="2F3C589C"/>
    <w:lvl w:ilvl="0" w:tplc="1242B7E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35"/>
    <w:rsid w:val="00337503"/>
    <w:rsid w:val="00377235"/>
    <w:rsid w:val="004112BB"/>
    <w:rsid w:val="00650472"/>
    <w:rsid w:val="00723A7C"/>
    <w:rsid w:val="007F3E90"/>
    <w:rsid w:val="008F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D2FB"/>
  <w15:chartTrackingRefBased/>
  <w15:docId w15:val="{0A02155C-F3B3-4D26-9A6F-28FBDF14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semiHidden/>
    <w:rsid w:val="00377235"/>
  </w:style>
  <w:style w:type="table" w:styleId="Rcsostblzat">
    <w:name w:val="Table Grid"/>
    <w:basedOn w:val="Normltblzat"/>
    <w:rsid w:val="003772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rsid w:val="0037723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37723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377235"/>
  </w:style>
  <w:style w:type="paragraph" w:customStyle="1" w:styleId="cm4">
    <w:name w:val="cím4"/>
    <w:basedOn w:val="Norml"/>
    <w:next w:val="Norml"/>
    <w:rsid w:val="00377235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paragraph" w:styleId="lfej">
    <w:name w:val="header"/>
    <w:basedOn w:val="Norml"/>
    <w:link w:val="lfejChar"/>
    <w:rsid w:val="0037723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fejChar">
    <w:name w:val="Élőfej Char"/>
    <w:basedOn w:val="Bekezdsalapbettpusa"/>
    <w:link w:val="lfej"/>
    <w:rsid w:val="003772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uborkszveg">
    <w:name w:val="Balloon Text"/>
    <w:basedOn w:val="Norml"/>
    <w:link w:val="BuborkszvegChar"/>
    <w:rsid w:val="0037723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37723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Listaszerbekezds2">
    <w:name w:val="Listaszerű bekezdés2"/>
    <w:basedOn w:val="Norml"/>
    <w:uiPriority w:val="99"/>
    <w:rsid w:val="00377235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styleId="Jegyzethivatkozs">
    <w:name w:val="annotation reference"/>
    <w:semiHidden/>
    <w:rsid w:val="0037723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3772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37723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37723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37723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112B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2917</Words>
  <Characters>20135</Characters>
  <Application>Microsoft Office Word</Application>
  <DocSecurity>0</DocSecurity>
  <Lines>167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Szilvia</dc:creator>
  <cp:keywords/>
  <dc:description/>
  <cp:lastModifiedBy>Varga Szilvia</cp:lastModifiedBy>
  <cp:revision>4</cp:revision>
  <dcterms:created xsi:type="dcterms:W3CDTF">2020-09-03T08:52:00Z</dcterms:created>
  <dcterms:modified xsi:type="dcterms:W3CDTF">2020-09-03T09:12:00Z</dcterms:modified>
</cp:coreProperties>
</file>